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widowControl/>
        <w:spacing w:beforeAutospacing="0" w:afterAutospacing="0" w:line="432" w:lineRule="atLeast"/>
        <w:jc w:val="center"/>
        <w:rPr>
          <w:rFonts w:ascii="宋体" w:cs="方正小标宋简体"/>
          <w:b/>
          <w:sz w:val="36"/>
          <w:szCs w:val="36"/>
        </w:rPr>
      </w:pPr>
      <w:r>
        <w:rPr>
          <w:rFonts w:ascii="宋体" w:cs="方正小标宋简体" w:hint="eastAsia"/>
          <w:b/>
          <w:sz w:val="36"/>
          <w:szCs w:val="36"/>
        </w:rPr>
        <w:t>白山市</w:t>
      </w:r>
      <w:r>
        <w:rPr>
          <w:rFonts w:ascii="宋体" w:cs="方正小标宋简体"/>
          <w:b/>
          <w:sz w:val="36"/>
          <w:szCs w:val="36"/>
        </w:rPr>
        <w:t>应急管理</w:t>
      </w:r>
      <w:r>
        <w:rPr>
          <w:rFonts w:ascii="宋体" w:cs="方正小标宋简体" w:hint="eastAsia"/>
          <w:b/>
          <w:sz w:val="36"/>
          <w:szCs w:val="36"/>
        </w:rPr>
        <w:t>局</w:t>
      </w:r>
      <w:r>
        <w:rPr>
          <w:rFonts w:ascii="宋体" w:cs="方正小标宋简体" w:hint="eastAsia"/>
          <w:b/>
          <w:sz w:val="36"/>
          <w:szCs w:val="36"/>
          <w:lang w:eastAsia="zh-CN"/>
        </w:rPr>
        <w:t>2021年</w:t>
      </w:r>
      <w:r>
        <w:rPr>
          <w:rFonts w:ascii="宋体" w:cs="方正小标宋简体" w:hint="eastAsia"/>
          <w:b/>
          <w:sz w:val="36"/>
          <w:szCs w:val="36"/>
        </w:rPr>
        <w:t>政府信息公开工作年度报告</w:t>
      </w:r>
    </w:p>
    <w:p>
      <w:pPr>
        <w:pStyle w:val="18"/>
        <w:widowControl/>
        <w:spacing w:beforeAutospacing="0" w:afterAutospacing="0" w:line="520" w:lineRule="exact"/>
        <w:jc w:val="both"/>
        <w:rPr>
          <w:rStyle w:val="19"/>
          <w:rFonts w:ascii="微软雅黑" w:eastAsia="微软雅黑" w:cs="微软雅黑"/>
          <w:spacing w:val="8"/>
          <w:sz w:val="27"/>
          <w:szCs w:val="27"/>
        </w:rPr>
      </w:pPr>
    </w:p>
    <w:p>
      <w:pPr>
        <w:pStyle w:val="18"/>
        <w:widowControl/>
        <w:spacing w:beforeAutospacing="0" w:afterAutospacing="0" w:line="520" w:lineRule="exact"/>
        <w:ind w:firstLineChars="200" w:firstLine="512"/>
        <w:jc w:val="both"/>
        <w:rPr>
          <w:rStyle w:val="19"/>
          <w:rFonts w:ascii="宋体" w:eastAsia="宋体" w:cs="微软雅黑"/>
          <w:spacing w:val="8"/>
        </w:rPr>
      </w:pPr>
      <w:r>
        <w:rPr>
          <w:rStyle w:val="19"/>
          <w:rFonts w:ascii="宋体" w:eastAsia="宋体" w:cs="微软雅黑" w:hint="eastAsia"/>
          <w:spacing w:val="8"/>
        </w:rPr>
        <w:t>一、总体情况</w:t>
      </w:r>
    </w:p>
    <w:p>
      <w:pPr>
        <w:spacing w:line="520" w:lineRule="exact"/>
        <w:ind w:firstLineChars="200" w:firstLine="48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本年度报告根据《中华人民共和国政府信息公开条例》（以下简称《条例》）的要求，制定白山市</w:t>
      </w:r>
      <w:r>
        <w:rPr>
          <w:rFonts w:ascii="宋体" w:eastAsia="宋体"/>
          <w:sz w:val="24"/>
        </w:rPr>
        <w:t>应急管理</w:t>
      </w:r>
      <w:r>
        <w:rPr>
          <w:rFonts w:ascii="宋体" w:eastAsia="宋体" w:hint="eastAsia"/>
          <w:sz w:val="24"/>
        </w:rPr>
        <w:t>局</w:t>
      </w:r>
      <w:r>
        <w:rPr>
          <w:rFonts w:ascii="宋体" w:eastAsia="宋体" w:hint="eastAsia"/>
          <w:sz w:val="24"/>
          <w:lang w:eastAsia="zh-CN"/>
        </w:rPr>
        <w:t>2021年</w:t>
      </w:r>
      <w:r>
        <w:rPr>
          <w:rFonts w:ascii="宋体" w:eastAsia="宋体" w:hint="eastAsia"/>
          <w:sz w:val="24"/>
        </w:rPr>
        <w:t>政务信息公开工作年度报告。所列数据截止日期为</w:t>
      </w:r>
      <w:r>
        <w:rPr>
          <w:rFonts w:ascii="宋体" w:eastAsia="宋体" w:hint="eastAsia"/>
          <w:sz w:val="24"/>
          <w:lang w:eastAsia="zh-CN"/>
        </w:rPr>
        <w:t>2021年</w:t>
      </w:r>
      <w:r>
        <w:rPr>
          <w:rFonts w:ascii="宋体" w:eastAsia="宋体" w:hint="eastAsia"/>
          <w:sz w:val="24"/>
        </w:rPr>
        <w:t>12月31日。白山市</w:t>
      </w:r>
      <w:r>
        <w:rPr>
          <w:rFonts w:ascii="宋体" w:eastAsia="宋体"/>
          <w:sz w:val="24"/>
        </w:rPr>
        <w:t>应急管理</w:t>
      </w:r>
      <w:r>
        <w:rPr>
          <w:rFonts w:ascii="宋体" w:eastAsia="宋体" w:hint="eastAsia"/>
          <w:sz w:val="24"/>
        </w:rPr>
        <w:t>局政务公开办公室联系电话：0439-322</w:t>
      </w:r>
      <w:r>
        <w:rPr>
          <w:rFonts w:ascii="宋体" w:eastAsia="宋体"/>
          <w:sz w:val="24"/>
        </w:rPr>
        <w:t>5430</w:t>
      </w:r>
      <w:r>
        <w:rPr>
          <w:rFonts w:ascii="宋体" w:eastAsia="宋体" w:hint="eastAsia"/>
          <w:sz w:val="24"/>
        </w:rPr>
        <w:t>，传真：0439-32</w:t>
      </w:r>
      <w:r>
        <w:rPr>
          <w:rFonts w:ascii="宋体" w:eastAsia="宋体"/>
          <w:sz w:val="24"/>
        </w:rPr>
        <w:t>25430</w:t>
      </w:r>
      <w:r>
        <w:rPr>
          <w:rFonts w:ascii="宋体" w:eastAsia="宋体" w:hint="eastAsia"/>
          <w:sz w:val="24"/>
        </w:rPr>
        <w:t>。邮编：134300。地址：</w:t>
      </w:r>
      <w:r>
        <w:rPr>
          <w:rFonts w:ascii="宋体" w:eastAsia="宋体"/>
          <w:sz w:val="24"/>
        </w:rPr>
        <w:t>浑江区爱民街116号</w:t>
      </w:r>
      <w:r>
        <w:rPr>
          <w:rFonts w:ascii="宋体" w:eastAsia="宋体" w:hint="eastAsia"/>
          <w:sz w:val="24"/>
        </w:rPr>
        <w:t>。   </w:t>
      </w:r>
    </w:p>
    <w:p>
      <w:pPr>
        <w:spacing w:line="520" w:lineRule="exact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    </w:t>
      </w:r>
      <w:r>
        <w:rPr>
          <w:rFonts w:ascii="宋体" w:eastAsia="宋体" w:hint="eastAsia"/>
          <w:sz w:val="24"/>
          <w:lang w:eastAsia="zh-CN"/>
        </w:rPr>
        <w:t>2021年</w:t>
      </w:r>
      <w:r>
        <w:rPr>
          <w:rFonts w:ascii="宋体" w:eastAsia="宋体" w:hint="eastAsia"/>
          <w:sz w:val="24"/>
        </w:rPr>
        <w:t>，在市委、市政府的正确领导下，我局严格执行《中华人民共和国政府信息公开条例》要求，深入贯彻落实中央、吉林省和我市关于做好信息公开工作的要求和部署，认真开展政府信息公开工作，在不断学习中进一步规范政府信息公开内容，完善政府信息公开形式，突出政府信息公开重点，提高政府信息公开水平，较好地履行了相关职责和任务。现将本年度政府信息公开情况报告如下：</w:t>
      </w:r>
    </w:p>
    <w:p>
      <w:pPr>
        <w:spacing w:line="520" w:lineRule="exact"/>
        <w:ind w:firstLineChars="200" w:firstLine="480"/>
        <w:rPr>
          <w:rStyle w:val="19"/>
          <w:rFonts w:ascii="宋体" w:eastAsia="宋体" w:cs="宋体" w:hint="eastAsia"/>
          <w:spacing w:val="8"/>
          <w:sz w:val="24"/>
          <w:szCs w:val="24"/>
        </w:rPr>
      </w:pPr>
      <w:r>
        <w:rPr>
          <w:rFonts w:ascii="宋体" w:eastAsia="宋体" w:hint="eastAsia"/>
          <w:b/>
          <w:sz w:val="24"/>
        </w:rPr>
        <w:t>（一）主动公开信息情况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trHeight w:val="514"/>
        </w:trPr>
        <w:tc>
          <w:tcPr>
            <w:tcW w:w="8522" w:type="dxa"/>
            <w:gridSpan w:val="4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第二十条 第 （一）项</w:t>
            </w:r>
          </w:p>
        </w:tc>
      </w:tr>
      <w:tr>
        <w:trPr>
          <w:trHeight w:val="669"/>
        </w:trPr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本年制发件数</w:t>
            </w:r>
          </w:p>
        </w:tc>
        <w:tc>
          <w:tcPr>
            <w:tcW w:w="2131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2131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现行有效件数</w:t>
            </w:r>
          </w:p>
        </w:tc>
      </w:tr>
      <w:tr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c>
          <w:tcPr>
            <w:tcW w:w="8522" w:type="dxa"/>
            <w:gridSpan w:val="4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第二十条 第 （五）项</w:t>
            </w:r>
          </w:p>
        </w:tc>
      </w:tr>
      <w:tr>
        <w:trPr>
          <w:trHeight w:val="90"/>
        </w:trPr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</w:tr>
      <w:tr>
        <w:tc>
          <w:tcPr>
            <w:tcW w:w="8522" w:type="dxa"/>
            <w:gridSpan w:val="4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第二十条 第 （六）项</w:t>
            </w:r>
          </w:p>
        </w:tc>
      </w:tr>
      <w:tr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</w:tr>
      <w:tr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c>
          <w:tcPr>
            <w:tcW w:w="8522" w:type="dxa"/>
            <w:gridSpan w:val="4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第二十条 第 （八）项</w:t>
            </w:r>
          </w:p>
        </w:tc>
      </w:tr>
      <w:tr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本年收费金额 （单位：万元）</w:t>
            </w:r>
          </w:p>
        </w:tc>
      </w:tr>
      <w:tr>
        <w:tc>
          <w:tcPr>
            <w:tcW w:w="2130" w:type="dxa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392" w:type="dxa"/>
            <w:gridSpan w:val="3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cs="宋体"/>
                <w:sz w:val="24"/>
                <w:szCs w:val="24"/>
                <w:vertAlign w:val="baseline"/>
                <w:lang w:val="en-US" w:eastAsia="zh-CN"/>
              </w:rPr>
              <w:t>21.93</w:t>
            </w:r>
          </w:p>
        </w:tc>
      </w:tr>
    </w:tbl>
    <w:p>
      <w:pPr>
        <w:pStyle w:val="17"/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cs="宋体" w:hint="eastAsia"/>
          <w:color w:val="000000"/>
          <w:sz w:val="24"/>
          <w:szCs w:val="24"/>
        </w:rPr>
      </w:pPr>
    </w:p>
    <w:p>
      <w:pPr>
        <w:pStyle w:val="17"/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480"/>
        <w:rPr>
          <w:rFonts w:ascii="宋体" w:eastAsia="宋体" w:cs="宋体" w:hint="eastAsia"/>
          <w:color w:val="000000"/>
          <w:sz w:val="24"/>
          <w:szCs w:val="24"/>
        </w:rPr>
      </w:pPr>
      <w:r>
        <w:rPr>
          <w:rFonts w:cs="宋体" w:hint="eastAsia"/>
          <w:b/>
          <w:bCs/>
          <w:color w:val="000000"/>
          <w:sz w:val="24"/>
          <w:szCs w:val="24"/>
          <w:lang w:eastAsia="zh-CN"/>
        </w:rPr>
        <w:t>三、</w:t>
      </w:r>
      <w:r>
        <w:rPr>
          <w:rFonts w:ascii="宋体" w:eastAsia="宋体" w:cs="宋体" w:hint="eastAsia"/>
          <w:b/>
          <w:bCs/>
          <w:color w:val="000000"/>
          <w:sz w:val="24"/>
          <w:szCs w:val="24"/>
        </w:rPr>
        <w:t>收到和处理政府信息公开申请情况</w:t>
      </w:r>
    </w:p>
    <w:tbl>
      <w:tblPr>
        <w:jc w:val="left"/>
        <w:tblInd w:w="92" w:type="dxa"/>
        <w:tblW w:w="7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38"/>
        <w:gridCol w:w="3446"/>
        <w:gridCol w:w="409"/>
        <w:gridCol w:w="439"/>
        <w:gridCol w:w="433"/>
        <w:gridCol w:w="433"/>
        <w:gridCol w:w="439"/>
        <w:gridCol w:w="416"/>
        <w:gridCol w:w="416"/>
      </w:tblGrid>
      <w:tr>
        <w:trPr>
          <w:trHeight w:val="281"/>
        </w:trPr>
        <w:tc>
          <w:tcPr>
            <w:tcW w:w="4951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2985" w:type="dxa"/>
            <w:gridSpan w:val="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申请人情况</w:t>
            </w:r>
          </w:p>
        </w:tc>
      </w:tr>
      <w:tr>
        <w:trPr>
          <w:trHeight w:val="520"/>
        </w:trPr>
        <w:tc>
          <w:tcPr>
            <w:tcW w:w="4951" w:type="dxa"/>
            <w:gridSpan w:val="3"/>
            <w:vMerge/>
            <w:noWrap/>
            <w:vAlign w:val="center"/>
          </w:tcPr>
          <w:p/>
        </w:tc>
        <w:tc>
          <w:tcPr>
            <w:tcW w:w="409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自然人</w:t>
            </w:r>
          </w:p>
        </w:tc>
        <w:tc>
          <w:tcPr>
            <w:tcW w:w="2160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法人或其他组织</w:t>
            </w:r>
          </w:p>
        </w:tc>
        <w:tc>
          <w:tcPr>
            <w:tcW w:w="416" w:type="dxa"/>
            <w:vMerge w:val="restart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总计</w:t>
            </w:r>
          </w:p>
        </w:tc>
      </w:tr>
      <w:tr>
        <w:trPr>
          <w:trHeight w:val="1640"/>
        </w:trPr>
        <w:tc>
          <w:tcPr>
            <w:tcW w:w="4951" w:type="dxa"/>
            <w:gridSpan w:val="3"/>
            <w:vMerge/>
            <w:noWrap/>
            <w:vAlign w:val="center"/>
          </w:tcPr>
          <w:p/>
        </w:tc>
        <w:tc>
          <w:tcPr>
            <w:tcW w:w="409" w:type="dxa"/>
            <w:vMerge/>
            <w:noWrap/>
            <w:vAlign w:val="center"/>
          </w:tcPr>
          <w:p/>
        </w:tc>
        <w:tc>
          <w:tcPr>
            <w:tcW w:w="4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商业企业</w:t>
            </w:r>
          </w:p>
        </w:tc>
        <w:tc>
          <w:tcPr>
            <w:tcW w:w="4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科研机构</w:t>
            </w:r>
          </w:p>
        </w:tc>
        <w:tc>
          <w:tcPr>
            <w:tcW w:w="4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社会公益组织</w:t>
            </w:r>
          </w:p>
        </w:tc>
        <w:tc>
          <w:tcPr>
            <w:tcW w:w="4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法律服务机构</w:t>
            </w:r>
          </w:p>
        </w:tc>
        <w:tc>
          <w:tcPr>
            <w:tcW w:w="4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416" w:type="dxa"/>
            <w:vMerge/>
            <w:noWrap/>
            <w:vAlign w:val="center"/>
          </w:tcPr>
          <w:p/>
        </w:tc>
      </w:tr>
      <w:tr>
        <w:trPr>
          <w:trHeight w:val="360"/>
        </w:trPr>
        <w:tc>
          <w:tcPr>
            <w:tcW w:w="4951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一、本年新收政府信息公开申请数量</w:t>
            </w:r>
          </w:p>
        </w:tc>
        <w:tc>
          <w:tcPr>
            <w:tcW w:w="409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81"/>
        </w:trPr>
        <w:tc>
          <w:tcPr>
            <w:tcW w:w="4951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二、上年结转政府信息公开申请数量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26"/>
        </w:trPr>
        <w:tc>
          <w:tcPr>
            <w:tcW w:w="667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三、本年度办理结果</w:t>
            </w:r>
          </w:p>
        </w:tc>
        <w:tc>
          <w:tcPr>
            <w:tcW w:w="4284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（一）予以公开</w:t>
            </w:r>
          </w:p>
        </w:tc>
        <w:tc>
          <w:tcPr>
            <w:tcW w:w="40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529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4284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（二）部分公开 （区分处理的，只计这一情况，不计其他情形）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82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（三）不予公开</w:t>
            </w:r>
          </w:p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１.属于国家秘密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42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２.其他法律行政法规禁止公开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58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３.危及“三安全一稳定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94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４.保护第三方合法权益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73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５.属于三类内容事务信息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47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６.属于四类过程性信息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10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７.属于行政执法案卷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10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８.属于行政查询事项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26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(四)无法提供</w:t>
            </w:r>
          </w:p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１.本机关不掌握相关政府信息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42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２.没有现成信息需要另行制作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78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３.补正后申请内容仍不明确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79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（五）不予处理</w:t>
            </w:r>
          </w:p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１.信访举报投诉类申请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82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２.重复申请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10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３.要求提供公开出版物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63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４.无正当理由大量反复申请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576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５.要求行政机关确认或重新出具已获取信息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5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（六）</w:t>
              <w:br/>
              <w:t>其他</w:t>
              <w:br/>
              <w:t>处理</w:t>
            </w:r>
          </w:p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１.申请人无正当理由逾期不补正、行政机关不再处理其政府信息公开申请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840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２.申请人逾期未按收费通知要求缴纳费用、行政机关不再处理其政府信息公开申请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82"/>
        </w:trPr>
        <w:tc>
          <w:tcPr>
            <w:tcW w:w="667" w:type="dxa"/>
            <w:vMerge/>
            <w:noWrap/>
            <w:vAlign w:val="center"/>
          </w:tcPr>
          <w:p/>
        </w:tc>
        <w:tc>
          <w:tcPr>
            <w:tcW w:w="838" w:type="dxa"/>
            <w:vMerge/>
            <w:noWrap/>
            <w:vAlign w:val="center"/>
          </w:tcPr>
          <w:p/>
        </w:tc>
        <w:tc>
          <w:tcPr>
            <w:tcW w:w="3446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３.其他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460"/>
        </w:trPr>
        <w:tc>
          <w:tcPr>
            <w:tcW w:w="667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4" w:type="dxa"/>
            <w:gridSpan w:val="2"/>
            <w:noWrap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（七)总计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81"/>
        </w:trPr>
        <w:tc>
          <w:tcPr>
            <w:tcW w:w="4951" w:type="dxa"/>
            <w:gridSpan w:val="3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四、结转下年度继续办理</w:t>
            </w:r>
          </w:p>
        </w:tc>
        <w:tc>
          <w:tcPr>
            <w:tcW w:w="40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3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39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rPr>
          <w:rFonts w:ascii="宋体" w:eastAsia="宋体" w:cs="宋体" w:hint="eastAsia"/>
          <w:sz w:val="24"/>
          <w:szCs w:val="24"/>
        </w:rPr>
      </w:pPr>
    </w:p>
    <w:p>
      <w:pPr>
        <w:pStyle w:val="17"/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480"/>
        <w:rPr>
          <w:rFonts w:ascii="宋体" w:eastAsia="宋体" w:cs="宋体" w:hint="eastAsia"/>
          <w:b/>
          <w:bCs/>
          <w:color w:val="000000"/>
          <w:sz w:val="24"/>
          <w:szCs w:val="24"/>
        </w:rPr>
      </w:pPr>
      <w:r>
        <w:rPr>
          <w:rFonts w:cs="宋体" w:hint="eastAsia"/>
          <w:b/>
          <w:bCs/>
          <w:color w:val="000000"/>
          <w:sz w:val="24"/>
          <w:szCs w:val="24"/>
          <w:lang w:eastAsia="zh-CN"/>
        </w:rPr>
        <w:t>四、</w:t>
      </w:r>
      <w:r>
        <w:rPr>
          <w:rFonts w:ascii="宋体" w:eastAsia="宋体" w:cs="宋体" w:hint="eastAsia"/>
          <w:b/>
          <w:bCs/>
          <w:color w:val="000000"/>
          <w:sz w:val="24"/>
          <w:szCs w:val="24"/>
        </w:rPr>
        <w:t>政府信息公开行政复议、行政诉讼情况</w:t>
      </w:r>
    </w:p>
    <w:p>
      <w:pPr>
        <w:pStyle w:val="17"/>
        <w:keepNext w:val="0"/>
        <w:keepLines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eastAsia="宋体" w:cs="宋体" w:hint="eastAsia"/>
          <w:color w:val="000000"/>
          <w:sz w:val="24"/>
          <w:szCs w:val="24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c>
          <w:tcPr>
            <w:tcW w:w="2840" w:type="dxa"/>
            <w:gridSpan w:val="5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5682" w:type="dxa"/>
            <w:gridSpan w:val="10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行政</w:t>
            </w: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诉讼</w:t>
            </w:r>
          </w:p>
        </w:tc>
      </w:tr>
      <w:tr>
        <w:trPr>
          <w:trHeight w:val="566"/>
        </w:trPr>
        <w:tc>
          <w:tcPr>
            <w:tcW w:w="56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尚未审结</w:t>
            </w:r>
          </w:p>
        </w:tc>
        <w:tc>
          <w:tcPr>
            <w:tcW w:w="568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  <w:tc>
          <w:tcPr>
            <w:tcW w:w="2840" w:type="dxa"/>
            <w:gridSpan w:val="5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未经复议直接起诉</w:t>
            </w:r>
          </w:p>
        </w:tc>
        <w:tc>
          <w:tcPr>
            <w:tcW w:w="2842" w:type="dxa"/>
            <w:gridSpan w:val="5"/>
            <w:noWrap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复议后起诉</w:t>
            </w:r>
          </w:p>
        </w:tc>
      </w:tr>
      <w:tr>
        <w:trPr>
          <w:trHeight w:val="906"/>
        </w:trPr>
        <w:tc>
          <w:tcPr>
            <w:tcW w:w="568" w:type="dxa"/>
            <w:vMerge/>
            <w:noWrap/>
            <w:vAlign w:val="center"/>
          </w:tcPr>
          <w:p/>
        </w:tc>
        <w:tc>
          <w:tcPr>
            <w:tcW w:w="568" w:type="dxa"/>
            <w:vMerge/>
            <w:noWrap/>
            <w:vAlign w:val="center"/>
          </w:tcPr>
          <w:p/>
        </w:tc>
        <w:tc>
          <w:tcPr>
            <w:tcW w:w="568" w:type="dxa"/>
            <w:vMerge/>
            <w:noWrap/>
            <w:vAlign w:val="center"/>
          </w:tcPr>
          <w:p/>
        </w:tc>
        <w:tc>
          <w:tcPr>
            <w:tcW w:w="568" w:type="dxa"/>
            <w:vMerge/>
            <w:noWrap/>
            <w:vAlign w:val="center"/>
          </w:tcPr>
          <w:p/>
        </w:tc>
        <w:tc>
          <w:tcPr>
            <w:tcW w:w="568" w:type="dxa"/>
            <w:vMerge/>
            <w:noWrap/>
            <w:vAlign w:val="center"/>
          </w:tcPr>
          <w:p/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尚未审结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其他结果</w:t>
            </w:r>
          </w:p>
        </w:tc>
        <w:tc>
          <w:tcPr>
            <w:tcW w:w="569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尚未审结</w:t>
            </w:r>
          </w:p>
        </w:tc>
        <w:tc>
          <w:tcPr>
            <w:tcW w:w="569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eastAsia="zh-CN"/>
              </w:rPr>
              <w:t>总计</w:t>
            </w:r>
          </w:p>
        </w:tc>
      </w:tr>
      <w:tr>
        <w:trPr>
          <w:trHeight w:val="897"/>
        </w:trPr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18"/>
        <w:widowControl/>
        <w:spacing w:beforeAutospacing="0" w:afterAutospacing="0" w:line="360" w:lineRule="auto"/>
        <w:jc w:val="both"/>
        <w:rPr>
          <w:rStyle w:val="19"/>
          <w:rFonts w:ascii="宋体" w:cs="微软雅黑" w:hAnsi="宋体"/>
          <w:b w:val="0"/>
          <w:bCs/>
          <w:spacing w:val="8"/>
        </w:rPr>
      </w:pPr>
    </w:p>
    <w:p>
      <w:pPr>
        <w:pStyle w:val="18"/>
        <w:widowControl/>
        <w:spacing w:beforeAutospacing="0" w:afterAutospacing="0" w:line="480" w:lineRule="exact"/>
        <w:ind w:firstLineChars="200" w:firstLine="512"/>
        <w:jc w:val="both"/>
        <w:rPr>
          <w:rStyle w:val="19"/>
          <w:rFonts w:ascii="宋体" w:hAnsi="宋体"/>
        </w:rPr>
      </w:pPr>
      <w:r>
        <w:rPr>
          <w:rStyle w:val="19"/>
          <w:rFonts w:ascii="宋体" w:cs="微软雅黑" w:hAnsi="宋体" w:hint="eastAsia"/>
          <w:spacing w:val="8"/>
        </w:rPr>
        <w:t>五、存在的主要问题及改进情况</w:t>
      </w:r>
    </w:p>
    <w:p>
      <w:pPr>
        <w:spacing w:line="480" w:lineRule="exact"/>
        <w:ind w:firstLine="516"/>
        <w:rPr>
          <w:rFonts w:ascii="宋体"/>
          <w:sz w:val="24"/>
        </w:rPr>
      </w:pPr>
      <w:r>
        <w:rPr>
          <w:rFonts w:ascii="宋体"/>
          <w:sz w:val="24"/>
        </w:rPr>
        <w:t>存在的主要问题：</w:t>
      </w:r>
      <w:r>
        <w:rPr>
          <w:rFonts w:ascii="宋体"/>
          <w:b/>
          <w:bCs/>
          <w:sz w:val="24"/>
        </w:rPr>
        <w:t>一是</w:t>
      </w:r>
      <w:r>
        <w:rPr>
          <w:rFonts w:ascii="宋体"/>
          <w:sz w:val="24"/>
        </w:rPr>
        <w:t>受单位编制所限，人员较少，没有专职人员负责政府信息公开工作；</w:t>
      </w:r>
      <w:r>
        <w:rPr>
          <w:rFonts w:ascii="宋体"/>
          <w:b/>
          <w:sz w:val="24"/>
        </w:rPr>
        <w:t>二</w:t>
      </w:r>
      <w:r>
        <w:rPr>
          <w:rFonts w:ascii="宋体" w:hint="eastAsia"/>
          <w:b/>
          <w:sz w:val="24"/>
        </w:rPr>
        <w:t>是</w:t>
      </w:r>
      <w:r>
        <w:rPr>
          <w:rFonts w:ascii="宋体" w:hint="eastAsia"/>
          <w:sz w:val="24"/>
        </w:rPr>
        <w:t>有的信息公开不够及时、全面。</w:t>
      </w:r>
      <w:r>
        <w:rPr>
          <w:rFonts w:ascii="宋体"/>
          <w:b/>
          <w:sz w:val="24"/>
        </w:rPr>
        <w:t>三</w:t>
      </w:r>
      <w:r>
        <w:rPr>
          <w:rFonts w:ascii="宋体" w:hint="eastAsia"/>
          <w:b/>
          <w:sz w:val="24"/>
        </w:rPr>
        <w:t>是</w:t>
      </w:r>
      <w:r>
        <w:rPr>
          <w:rFonts w:ascii="宋体" w:hint="eastAsia"/>
          <w:sz w:val="24"/>
        </w:rPr>
        <w:t>政务公开工作开展不平衡，个别科室、直属单位对政务</w:t>
      </w:r>
      <w:r>
        <w:rPr>
          <w:rFonts w:ascii="宋体"/>
          <w:sz w:val="24"/>
        </w:rPr>
        <w:t>信息</w:t>
      </w:r>
      <w:r>
        <w:rPr>
          <w:rFonts w:ascii="宋体" w:hint="eastAsia"/>
          <w:sz w:val="24"/>
        </w:rPr>
        <w:t>公开工作认识不足、重视不够，对群众关心的热点问题公开得不够到位</w:t>
      </w:r>
      <w:r>
        <w:rPr>
          <w:rFonts w:ascii="宋体"/>
          <w:sz w:val="24"/>
        </w:rPr>
        <w:t>。</w:t>
      </w:r>
    </w:p>
    <w:p>
      <w:pPr>
        <w:spacing w:line="480" w:lineRule="exact"/>
        <w:ind w:firstLine="516"/>
        <w:rPr>
          <w:rFonts w:ascii="宋体"/>
          <w:sz w:val="24"/>
        </w:rPr>
      </w:pPr>
      <w:r>
        <w:rPr>
          <w:rFonts w:ascii="宋体"/>
          <w:sz w:val="24"/>
        </w:rPr>
        <w:t>改进措施：加强与市政府办主管科室</w:t>
      </w:r>
      <w:bookmarkStart w:id="0" w:name="_GoBack"/>
      <w:bookmarkEnd w:id="0"/>
      <w:r>
        <w:rPr>
          <w:rFonts w:ascii="宋体"/>
          <w:sz w:val="24"/>
        </w:rPr>
        <w:t>的沟通与协调，提高全局干部职工对政府信息公开的重视程度和业务能力水平，健全工作制度，进一步规范政府信息公开工作流程。</w:t>
      </w:r>
    </w:p>
    <w:p>
      <w:pPr>
        <w:pStyle w:val="18"/>
        <w:widowControl/>
        <w:spacing w:beforeAutospacing="0" w:afterAutospacing="0" w:line="480" w:lineRule="exact"/>
        <w:ind w:firstLineChars="200" w:firstLine="512"/>
        <w:jc w:val="both"/>
        <w:rPr>
          <w:rStyle w:val="19"/>
          <w:rFonts w:ascii="宋体" w:hAnsi="宋体"/>
        </w:rPr>
      </w:pPr>
      <w:r>
        <w:rPr>
          <w:rStyle w:val="19"/>
          <w:rFonts w:ascii="宋体" w:cs="微软雅黑" w:hAnsi="宋体" w:hint="eastAsia"/>
          <w:spacing w:val="8"/>
        </w:rPr>
        <w:t>六、其他需要报告的事项</w:t>
      </w:r>
    </w:p>
    <w:p>
      <w:pPr>
        <w:pStyle w:val="18"/>
        <w:widowControl/>
        <w:spacing w:beforeAutospacing="0" w:afterAutospacing="0" w:line="480" w:lineRule="exact"/>
        <w:ind w:firstLineChars="200" w:firstLine="480"/>
        <w:jc w:val="both"/>
        <w:rPr>
          <w:rFonts w:ascii="宋体"/>
        </w:rPr>
      </w:pPr>
      <w:r>
        <w:rPr>
          <w:rFonts w:ascii="宋体"/>
          <w:b/>
          <w:sz w:val="24"/>
        </w:rPr>
        <w:t>无</w:t>
      </w:r>
    </w:p>
    <w:p>
      <w:pPr>
        <w:pStyle w:val="18"/>
        <w:widowControl/>
        <w:spacing w:beforeAutospacing="0" w:afterAutospacing="0" w:line="480" w:lineRule="exact"/>
        <w:ind w:right="320"/>
        <w:jc w:val="center"/>
        <w:rPr>
          <w:rFonts w:ascii="宋体" w:cs="Arial"/>
          <w:kern w:val="2"/>
        </w:rPr>
      </w:pPr>
      <w:r>
        <w:rPr>
          <w:rFonts w:ascii="宋体" w:cs="Arial"/>
          <w:kern w:val="2"/>
        </w:rPr>
        <w:t xml:space="preserve">                                       </w:t>
      </w:r>
      <w:r>
        <w:rPr>
          <w:rFonts w:ascii="宋体" w:cs="Arial" w:hint="eastAsia"/>
          <w:kern w:val="2"/>
        </w:rPr>
        <w:t>白山市</w:t>
      </w:r>
      <w:r>
        <w:rPr>
          <w:rFonts w:ascii="宋体" w:cs="Arial"/>
          <w:kern w:val="2"/>
        </w:rPr>
        <w:t>应急管理局</w:t>
      </w:r>
    </w:p>
    <w:p>
      <w:pPr>
        <w:pStyle w:val="18"/>
        <w:widowControl/>
        <w:spacing w:beforeAutospacing="0" w:afterAutospacing="0" w:line="480" w:lineRule="exact"/>
        <w:jc w:val="center"/>
        <w:rPr>
          <w:rFonts w:ascii="宋体" w:cs="Arial"/>
          <w:kern w:val="2"/>
        </w:rPr>
      </w:pPr>
      <w:r>
        <w:rPr>
          <w:rFonts w:ascii="宋体" w:cs="Arial"/>
          <w:kern w:val="2"/>
          <w:lang w:eastAsia="zh-CN"/>
        </w:rPr>
        <w:t xml:space="preserve">                                     </w:t>
      </w:r>
      <w:r>
        <w:rPr>
          <w:rFonts w:ascii="宋体" w:cs="Arial" w:hint="eastAsia"/>
          <w:kern w:val="2"/>
          <w:lang w:eastAsia="zh-CN"/>
        </w:rPr>
        <w:t>2021年</w:t>
      </w:r>
      <w:r>
        <w:rPr>
          <w:rFonts w:ascii="宋体" w:cs="Arial" w:hint="eastAsia"/>
          <w:kern w:val="2"/>
        </w:rPr>
        <w:t>12月31日</w:t>
      </w:r>
    </w:p>
    <w:p>
      <w:pPr>
        <w:pStyle w:val="18"/>
        <w:widowControl/>
        <w:spacing w:beforeAutospacing="0" w:afterAutospacing="0" w:line="480" w:lineRule="exact"/>
        <w:jc w:val="right"/>
        <w:rPr>
          <w:rFonts w:ascii="宋体" w:cs="Arial"/>
          <w:kern w:val="2"/>
        </w:rPr>
      </w:pPr>
    </w:p>
    <w:sectPr>
      <w:footerReference w:type="default" r:id="rId2"/>
      <w:pgSz w:w="11906" w:h="16838"/>
      <w:pgMar w:top="1417" w:right="1417" w:bottom="1417" w:left="141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微软雅黑">
    <w:altName w:val="方正超粗黑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6 3" o:spid="_x0000_s3" filled="f" stroked="f" style="position:absolute;margin-left:0.0pt;margin-top:0.0pt;width:5.7239957pt;height:10.4850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18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9">
    <w:name w:val="Strong"/>
    <w:basedOn w:val="10"/>
    <w:rPr>
      <w:b/>
    </w:rPr>
  </w:style>
  <w:style w:type="paragraph" w:customStyle="1" w:styleId="20">
    <w:name w:val="p0"/>
    <w:basedOn w:val="0"/>
    <w:pPr>
      <w:widowControl/>
      <w:jc w:val="left"/>
    </w:pPr>
    <w:rPr>
      <w:rFonts w:ascii="宋体" w:eastAsia="宋体" w:cs="宋体"/>
      <w:kern w:val="0"/>
      <w:sz w:val="24"/>
    </w:rPr>
  </w:style>
  <w:style w:type="paragraph" w:customStyle="1" w:styleId="21">
    <w:name w:val="p18"/>
    <w:basedOn w:val="0"/>
    <w:pPr>
      <w:widowControl/>
      <w:jc w:val="left"/>
    </w:pPr>
    <w:rPr>
      <w:rFonts w:ascii="宋体" w:eastAsia="宋体" w:cs="宋体"/>
      <w:kern w:val="0"/>
      <w:sz w:val="24"/>
    </w:rPr>
  </w:style>
  <w:style w:type="paragraph" w:customStyle="1" w:styleId="22">
    <w:name w:val="p19"/>
    <w:basedOn w:val="0"/>
    <w:pPr>
      <w:widowControl/>
      <w:jc w:val="left"/>
    </w:pPr>
    <w:rPr>
      <w:rFonts w:asci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48</TotalTime>
  <Application>Yozo_Office27021597764231179</Application>
  <Pages>4</Pages>
  <Words>1459</Words>
  <Characters>1513</Characters>
  <Lines>394</Lines>
  <Paragraphs>293</Paragraphs>
  <CharactersWithSpaces>1608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syj81</cp:lastModifiedBy>
  <cp:revision>21</cp:revision>
  <cp:lastPrinted>2022-02-22T08:14:26Z</cp:lastPrinted>
  <dcterms:created xsi:type="dcterms:W3CDTF">2019-12-10T08:04:00Z</dcterms:created>
  <dcterms:modified xsi:type="dcterms:W3CDTF">2022-02-25T09:39:43Z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2052-11.1.0.11294</vt:lpwstr>
  </property>
  <property fmtid="{D5CDD505-2E9C-101B-9397-08002B2CF9AE}" pid="3" name="ICV">
    <vt:lpwstr>45501CB9A85245F6A9D4D1548BF6C0C5</vt:lpwstr>
  </property>
</Properties>
</file>