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204D7">
      <w:pPr>
        <w:tabs>
          <w:tab w:val="left" w:pos="1800"/>
        </w:tabs>
        <w:spacing w:line="560" w:lineRule="exact"/>
        <w:rPr>
          <w:rFonts w:hint="eastAsia" w:ascii="仿宋" w:hAnsi="仿宋" w:eastAsia="仿宋" w:cs="仿宋"/>
          <w:sz w:val="32"/>
          <w:szCs w:val="32"/>
        </w:rPr>
      </w:pPr>
      <w:r>
        <w:rPr>
          <w:rFonts w:hint="eastAsia" w:ascii="仿宋" w:hAnsi="仿宋" w:eastAsia="仿宋" w:cs="仿宋"/>
          <w:sz w:val="32"/>
          <w:szCs w:val="32"/>
        </w:rPr>
        <w:t>附件:</w:t>
      </w:r>
    </w:p>
    <w:p w14:paraId="14DE8511">
      <w:pPr>
        <w:tabs>
          <w:tab w:val="left" w:pos="1800"/>
        </w:tabs>
        <w:spacing w:line="560" w:lineRule="exact"/>
        <w:rPr>
          <w:rFonts w:ascii="仿宋" w:hAnsi="仿宋" w:eastAsia="仿宋" w:cs="仿宋"/>
          <w:sz w:val="32"/>
          <w:szCs w:val="32"/>
        </w:rPr>
      </w:pPr>
    </w:p>
    <w:p w14:paraId="606A6E32">
      <w:pPr>
        <w:tabs>
          <w:tab w:val="left" w:pos="1800"/>
        </w:tabs>
        <w:spacing w:line="560" w:lineRule="exact"/>
        <w:ind w:firstLine="440" w:firstLineChars="100"/>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白山市审计局2025年平时考核工作方案</w:t>
      </w:r>
    </w:p>
    <w:bookmarkEnd w:id="0"/>
    <w:p w14:paraId="6C7AB763">
      <w:pPr>
        <w:tabs>
          <w:tab w:val="left" w:pos="7020"/>
        </w:tabs>
        <w:spacing w:line="560" w:lineRule="exact"/>
        <w:ind w:firstLine="640" w:firstLineChars="200"/>
        <w:rPr>
          <w:rFonts w:ascii="仿宋" w:hAnsi="仿宋" w:eastAsia="仿宋"/>
          <w:sz w:val="32"/>
          <w:szCs w:val="32"/>
        </w:rPr>
      </w:pPr>
    </w:p>
    <w:p w14:paraId="6DA5E5F8">
      <w:pPr>
        <w:tabs>
          <w:tab w:val="left" w:pos="7020"/>
        </w:tabs>
        <w:spacing w:line="560" w:lineRule="exact"/>
        <w:ind w:firstLine="640" w:firstLineChars="200"/>
        <w:rPr>
          <w:rFonts w:ascii="仿宋" w:hAnsi="仿宋" w:eastAsia="仿宋"/>
          <w:sz w:val="32"/>
          <w:szCs w:val="32"/>
        </w:rPr>
      </w:pPr>
      <w:r>
        <w:rPr>
          <w:rFonts w:hint="eastAsia" w:ascii="仿宋" w:hAnsi="仿宋" w:eastAsia="仿宋"/>
          <w:sz w:val="32"/>
          <w:szCs w:val="32"/>
        </w:rPr>
        <w:t>为贯彻落实习近平总书记关于干部考核要把功夫下在平时的重要要求，建立日常考核、分类考核、近距离考核的知事识人体系，根据中共吉林省委组织部关于转发《中共中央组织部&lt;公务员平时考核办法（试行）&gt;》的通知（吉组发[2020]3号）和《中共吉林省委组织部 吉林省财政厅关于认真做好省直机关公务员平时考核工作的通知》（吉组通字[2020]34号）及《中共白山市委组织部 白山市财政局关于认真做好市直机关公务员平时考核工作的通知》（白山组通[2020]41号）相关要求,制定本方案。</w:t>
      </w:r>
    </w:p>
    <w:p w14:paraId="33F698C6">
      <w:pPr>
        <w:pStyle w:val="6"/>
        <w:tabs>
          <w:tab w:val="left" w:pos="7020"/>
        </w:tabs>
        <w:spacing w:line="560" w:lineRule="exact"/>
        <w:ind w:firstLineChars="0"/>
        <w:rPr>
          <w:rFonts w:ascii="黑体" w:hAnsi="黑体" w:eastAsia="黑体"/>
          <w:sz w:val="32"/>
          <w:szCs w:val="32"/>
        </w:rPr>
      </w:pPr>
      <w:r>
        <w:rPr>
          <w:rFonts w:hint="eastAsia" w:ascii="黑体" w:hAnsi="黑体" w:eastAsia="黑体"/>
          <w:sz w:val="32"/>
          <w:szCs w:val="32"/>
        </w:rPr>
        <w:t>一、考核主体、范围和对象</w:t>
      </w:r>
    </w:p>
    <w:p w14:paraId="6D1F5BB5">
      <w:pPr>
        <w:tabs>
          <w:tab w:val="left" w:pos="7020"/>
        </w:tabs>
        <w:spacing w:line="560" w:lineRule="exact"/>
        <w:ind w:firstLine="640" w:firstLineChars="200"/>
        <w:rPr>
          <w:rFonts w:ascii="仿宋" w:hAnsi="仿宋" w:eastAsia="仿宋"/>
          <w:sz w:val="32"/>
          <w:szCs w:val="32"/>
        </w:rPr>
      </w:pPr>
      <w:r>
        <w:rPr>
          <w:rFonts w:hint="eastAsia" w:ascii="仿宋" w:hAnsi="仿宋" w:eastAsia="仿宋"/>
          <w:sz w:val="32"/>
          <w:szCs w:val="32"/>
        </w:rPr>
        <w:t>局机关（含参照公务员法管理的事业单位）非领导成员公务员按照规定参加平时考核，派出参加学习培训、抽调参加专项工作的公务员，平时考核在本局进行，公务员援派或者挂职期间，由接收单位进行平时考核。病、事假累计时间超过当期平时考核周期一半的，参加考核，不确定等次。公务员中领导成员（市管干部）的平时考核，按照有关规定执行。</w:t>
      </w:r>
    </w:p>
    <w:p w14:paraId="6D2F5EA0">
      <w:pPr>
        <w:pStyle w:val="6"/>
        <w:tabs>
          <w:tab w:val="left" w:pos="7020"/>
        </w:tabs>
        <w:spacing w:line="560" w:lineRule="exact"/>
        <w:ind w:firstLineChars="0"/>
        <w:rPr>
          <w:rFonts w:ascii="黑体" w:hAnsi="黑体" w:eastAsia="黑体"/>
          <w:sz w:val="32"/>
          <w:szCs w:val="32"/>
        </w:rPr>
      </w:pPr>
      <w:r>
        <w:rPr>
          <w:rFonts w:hint="eastAsia" w:ascii="黑体" w:hAnsi="黑体" w:eastAsia="黑体"/>
          <w:sz w:val="32"/>
          <w:szCs w:val="32"/>
        </w:rPr>
        <w:t>二、考核时间和周期</w:t>
      </w:r>
    </w:p>
    <w:p w14:paraId="527B04F0">
      <w:pPr>
        <w:tabs>
          <w:tab w:val="left" w:pos="7020"/>
        </w:tabs>
        <w:spacing w:line="560" w:lineRule="exact"/>
        <w:ind w:firstLine="640" w:firstLineChars="200"/>
        <w:rPr>
          <w:rFonts w:ascii="仿宋" w:hAnsi="仿宋" w:eastAsia="仿宋"/>
          <w:sz w:val="32"/>
          <w:szCs w:val="32"/>
        </w:rPr>
      </w:pPr>
      <w:r>
        <w:rPr>
          <w:rFonts w:hint="eastAsia" w:ascii="仿宋" w:hAnsi="仿宋" w:eastAsia="仿宋"/>
          <w:sz w:val="32"/>
          <w:szCs w:val="32"/>
        </w:rPr>
        <w:t>考核周期为每季度一次，每季末进行考核。</w:t>
      </w:r>
    </w:p>
    <w:p w14:paraId="0F5448B9">
      <w:pPr>
        <w:pStyle w:val="6"/>
        <w:tabs>
          <w:tab w:val="left" w:pos="7020"/>
        </w:tabs>
        <w:spacing w:line="560" w:lineRule="exact"/>
        <w:ind w:firstLineChars="0"/>
        <w:rPr>
          <w:rFonts w:ascii="黑体" w:hAnsi="黑体" w:eastAsia="黑体"/>
          <w:sz w:val="32"/>
          <w:szCs w:val="32"/>
        </w:rPr>
      </w:pPr>
      <w:r>
        <w:rPr>
          <w:rFonts w:hint="eastAsia" w:ascii="黑体" w:hAnsi="黑体" w:eastAsia="黑体"/>
          <w:sz w:val="32"/>
          <w:szCs w:val="32"/>
        </w:rPr>
        <w:t>三、考核内容、指标和权重</w:t>
      </w:r>
    </w:p>
    <w:p w14:paraId="541F36A5">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考核内容。以公务员的职位职责和所承担的工作任务为依据，及时了解公务员德、能、勤、绩、廉日常表现，重点考核深入学习贯彻习近平新时代中国特色社会主义思想和习近平总书记视察吉林重要讲话重要指示精神，遵守政治纪律和政治规矩、践行党的群众路线、完成审计署、省审计厅及市委市政府日常工作任务和阶段工作目标的情况，在建设践行“两山”理念、乡村振兴驻村、边境建设驻村、参与巡视巡察、以审代训以及防火防汛救灾等急难险重任务、处理复杂问题、应对重大考验的表现。同时考核落实省委、市委安排部署的重点工作任务的实际成效。</w:t>
      </w:r>
    </w:p>
    <w:p w14:paraId="271010B9">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考核指标。分共性指标和个性指标，各占50%，共性指标为政治素质、职业道德、工作作风、廉洁自律、出勤情况；个性指标按照科室职责分工、各负其责、各司其职，完成各自工作任务的数量、质量、效率，学习培训情况，审计信息完成情况，临时及其他工作情况。财政审计科、固定资产投资审计科、农业环保审计科等局机关7个业务性科室及审计中心按照全市本年度审计计划按时完成审计任务并督促审计问题的及时整改。法制科负责全市审计问题整改情况的调度及沟通协调省审计厅查出我市审计问题整改及相关材料的及时报送。机关党总支、办公室、人事教育科等综合性科室按照各自承担的职责及时完成工作任务。</w:t>
      </w:r>
    </w:p>
    <w:p w14:paraId="1B031216">
      <w:pPr>
        <w:pStyle w:val="6"/>
        <w:tabs>
          <w:tab w:val="left" w:pos="7020"/>
        </w:tabs>
        <w:spacing w:line="560" w:lineRule="exact"/>
        <w:ind w:firstLineChars="0"/>
        <w:rPr>
          <w:rFonts w:ascii="黑体" w:hAnsi="黑体" w:eastAsia="黑体"/>
          <w:sz w:val="32"/>
          <w:szCs w:val="32"/>
        </w:rPr>
      </w:pPr>
      <w:r>
        <w:rPr>
          <w:rFonts w:hint="eastAsia" w:ascii="黑体" w:hAnsi="黑体" w:eastAsia="黑体"/>
          <w:sz w:val="32"/>
          <w:szCs w:val="32"/>
        </w:rPr>
        <w:t>四、考核程序和方法</w:t>
      </w:r>
    </w:p>
    <w:p w14:paraId="23ECCC58">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1、报送方案。每年年初，人教科负责制定我局平时考核工作方案并报市委组织部备案后实施。</w:t>
      </w:r>
    </w:p>
    <w:p w14:paraId="5327A867">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个人小结。公务员对照考核指标，如实对本人政治思想、工作表现以及遵规守纪情况进行简要小结，以书面形式报主管领导。个人小结每季度进行一次，内容简明扼要、突出重点，如实反映个人表现情况，客观总结成绩，认真查找不足，提出改进措施。</w:t>
      </w:r>
    </w:p>
    <w:p w14:paraId="46A5D223">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3、审核评鉴。主管领导对公务员的个人小结进行审核，作出评价并提出考核结果等次，由主要领导或领导班子审定。年度最后一个季度的平时考核可结合年度考核一并开展。</w:t>
      </w:r>
    </w:p>
    <w:p w14:paraId="766B0478">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审核评鉴结合日常了解、群众评价以及服务对象意见等情况，注重看公务员担当作为表现情况，吸收运用绩效管理成果，根据需要听取纪检监察机关意见，综合分析研判，实事求是、客观公正确定考核结果。</w:t>
      </w:r>
    </w:p>
    <w:p w14:paraId="22D1BD18">
      <w:pPr>
        <w:numPr>
          <w:ilvl w:val="0"/>
          <w:numId w:val="1"/>
        </w:num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确定等次及反馈。公务员平时考核结果分为好、较好、一般和较差4个等次。好等次公务员人数占参加考核公务员总人数的40%以内，出现小数点时舍位不进位。参评人数以本周期结束时在编在岗非领导成员人数为准。评定为好等次的公务员，在征求同级纪检监察机关意见后在单位公开。</w:t>
      </w:r>
    </w:p>
    <w:p w14:paraId="36315A97">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务员在承担急难险重任务、处理复杂问题、应对重大考验时，表现突出、有显著成绩和贡献的，当期平时考核结果可以直接确定为好等次，并及时给予奖励。公务员在重大关头、关键时刻不服从组织安排，或者推诿扯皮、敷衍塞责造成不良后果的，当期平时考核结果可以直接确定为较差等次。</w:t>
      </w:r>
    </w:p>
    <w:p w14:paraId="7AA679D0">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主管领导采取会议点评、谈话或书面等形式，及时向公务员反馈考核结果，肯定成绩、指出不足，提出改进意见。</w:t>
      </w:r>
    </w:p>
    <w:p w14:paraId="1C8F85C5">
      <w:pPr>
        <w:numPr>
          <w:ilvl w:val="0"/>
          <w:numId w:val="1"/>
        </w:num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审核备案。每季度结束后3日内，将考核结果报人教科，由人教科将季度平时考核备案名册、平时考核奖励备案名册报市委组织部审核备案。</w:t>
      </w:r>
    </w:p>
    <w:p w14:paraId="0DCDD524">
      <w:pPr>
        <w:numPr>
          <w:ilvl w:val="0"/>
          <w:numId w:val="2"/>
        </w:numPr>
        <w:tabs>
          <w:tab w:val="left" w:pos="7020"/>
        </w:tabs>
        <w:spacing w:line="560" w:lineRule="exact"/>
        <w:ind w:left="420" w:leftChars="200"/>
        <w:rPr>
          <w:rFonts w:ascii="黑体" w:hAnsi="黑体" w:eastAsia="黑体" w:cs="方正小标宋简体"/>
          <w:sz w:val="32"/>
          <w:szCs w:val="32"/>
        </w:rPr>
      </w:pPr>
      <w:r>
        <w:rPr>
          <w:rFonts w:hint="eastAsia" w:ascii="黑体" w:hAnsi="黑体" w:eastAsia="黑体" w:cs="方正小标宋简体"/>
          <w:sz w:val="32"/>
          <w:szCs w:val="32"/>
        </w:rPr>
        <w:t>考核结果运用</w:t>
      </w:r>
    </w:p>
    <w:p w14:paraId="4C9E1D2D">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1、兑现考核奖励。对平时考核表现优秀的公务员，结合年度考核结果，在选拔任用、职务职级晋升、评先奖优等方面优先考虑。</w:t>
      </w:r>
    </w:p>
    <w:p w14:paraId="7BF0A127">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帮助整改提高。对平时考核结果为一般等次的公务员，由分管领导及时谈话提醒。对平时考核结果为较差等次的公务员，由分管领导及时批评教育，必要时进行诫勉。发现存在违纪违法问题的，按照有关纪律和法律法规处理。主管领导及所在科室负责人帮助引导一般和较差公务员查找原因，制定整改措施，激发自我完善的内生动力，为其改进提高创造条件。</w:t>
      </w:r>
    </w:p>
    <w:p w14:paraId="288D69A7">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与年度考核挂钩。年度考核确定为优秀等次的，从当年平时考核结果好等次较多且无一般、较差等次的公务员中产生。当年考核结果均为好等次的，年度考核可以在规定比例内优先确定为优秀等次。当年平时考核结果一般、较差等次累计数超过一半的，年度考核原则上确定为基本称职或者不称职等次。平时考核结果记入公务员年度考核登记表。对年度考核为优秀等次的公务员进行公示时，公示其当年平时考核结果等次。</w:t>
      </w:r>
    </w:p>
    <w:p w14:paraId="0CB6D722">
      <w:pPr>
        <w:tabs>
          <w:tab w:val="left" w:pos="7020"/>
        </w:tabs>
        <w:spacing w:line="56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六、组织领导</w:t>
      </w:r>
    </w:p>
    <w:p w14:paraId="45521EFD">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为做好平时考核工作，局党组提高政治站位、有效担起政治责任和主体责任，强化统筹安排、压紧压实责任，经研究决定成立平时考核工作领导小组，负责总体平时考评工作。</w:t>
      </w:r>
    </w:p>
    <w:p w14:paraId="4E70161E">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  长：周洁</w:t>
      </w:r>
    </w:p>
    <w:p w14:paraId="516880E8">
      <w:pPr>
        <w:tabs>
          <w:tab w:val="left" w:pos="702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副组长：李倩 邓志鹏 闫普洪 董立夫</w:t>
      </w:r>
    </w:p>
    <w:p w14:paraId="44921A1D">
      <w:pPr>
        <w:tabs>
          <w:tab w:val="left" w:pos="7020"/>
        </w:tabs>
        <w:spacing w:line="560" w:lineRule="exact"/>
        <w:ind w:firstLine="640"/>
        <w:rPr>
          <w:rFonts w:ascii="仿宋" w:hAnsi="仿宋" w:eastAsia="仿宋" w:cs="仿宋"/>
          <w:sz w:val="32"/>
          <w:szCs w:val="32"/>
        </w:rPr>
      </w:pPr>
      <w:r>
        <w:rPr>
          <w:rFonts w:hint="eastAsia" w:ascii="仿宋" w:hAnsi="仿宋" w:eastAsia="仿宋" w:cs="仿宋"/>
          <w:sz w:val="32"/>
          <w:szCs w:val="32"/>
        </w:rPr>
        <w:t>领导小组下设平时考核工作办公室具体负责实施平时考核工作。</w:t>
      </w:r>
    </w:p>
    <w:p w14:paraId="244AA2A9">
      <w:pPr>
        <w:tabs>
          <w:tab w:val="left" w:pos="7020"/>
        </w:tabs>
        <w:spacing w:line="560" w:lineRule="exact"/>
        <w:ind w:firstLine="640"/>
        <w:rPr>
          <w:rFonts w:ascii="仿宋" w:hAnsi="仿宋" w:eastAsia="仿宋" w:cs="仿宋"/>
          <w:sz w:val="32"/>
          <w:szCs w:val="32"/>
        </w:rPr>
      </w:pPr>
      <w:r>
        <w:rPr>
          <w:rFonts w:hint="eastAsia" w:ascii="仿宋" w:hAnsi="仿宋" w:eastAsia="仿宋" w:cs="仿宋"/>
          <w:sz w:val="32"/>
          <w:szCs w:val="32"/>
        </w:rPr>
        <w:t>主任：董立夫</w:t>
      </w:r>
    </w:p>
    <w:p w14:paraId="3696FCC4">
      <w:pPr>
        <w:tabs>
          <w:tab w:val="left" w:pos="7020"/>
        </w:tabs>
        <w:spacing w:line="560" w:lineRule="exact"/>
        <w:ind w:firstLine="640"/>
        <w:rPr>
          <w:rFonts w:ascii="仿宋" w:hAnsi="仿宋" w:eastAsia="仿宋" w:cs="仿宋"/>
          <w:sz w:val="32"/>
          <w:szCs w:val="32"/>
        </w:rPr>
      </w:pPr>
      <w:r>
        <w:rPr>
          <w:rFonts w:hint="eastAsia" w:ascii="仿宋" w:hAnsi="仿宋" w:eastAsia="仿宋" w:cs="仿宋"/>
          <w:sz w:val="32"/>
          <w:szCs w:val="32"/>
        </w:rPr>
        <w:t>成员：王君琼 张晓婧 姜皓</w:t>
      </w:r>
      <w:r>
        <w:rPr>
          <w:rFonts w:hint="eastAsia" w:ascii="方正小标宋简体" w:hAnsi="方正小标宋简体" w:eastAsia="方正小标宋简体" w:cs="方正小标宋简体"/>
          <w:sz w:val="32"/>
          <w:szCs w:val="32"/>
        </w:rPr>
        <w:t xml:space="preserve"> </w:t>
      </w:r>
      <w:r>
        <w:rPr>
          <w:rFonts w:hint="eastAsia" w:ascii="仿宋" w:hAnsi="仿宋" w:eastAsia="仿宋" w:cs="仿宋"/>
          <w:sz w:val="32"/>
          <w:szCs w:val="32"/>
        </w:rPr>
        <w:t>李功琳 汪波</w:t>
      </w:r>
    </w:p>
    <w:p w14:paraId="77A37B2C">
      <w:pPr>
        <w:tabs>
          <w:tab w:val="left" w:pos="1800"/>
        </w:tabs>
        <w:spacing w:line="560" w:lineRule="exact"/>
        <w:rPr>
          <w:rFonts w:ascii="仿宋" w:eastAsia="仿宋"/>
          <w:color w:val="000000"/>
          <w:spacing w:val="-20"/>
          <w:sz w:val="28"/>
          <w:szCs w:val="28"/>
        </w:rPr>
      </w:pPr>
    </w:p>
    <w:p w14:paraId="0A4BF098"/>
    <w:sectPr>
      <w:footerReference r:id="rId6" w:type="first"/>
      <w:headerReference r:id="rId3" w:type="default"/>
      <w:footerReference r:id="rId4" w:type="default"/>
      <w:footerReference r:id="rId5" w:type="even"/>
      <w:pgSz w:w="11906" w:h="16838"/>
      <w:pgMar w:top="2098" w:right="1474"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4553">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14:paraId="211492E7">
    <w:pPr>
      <w:pStyle w:val="2"/>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25B7">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14:paraId="00C546FB">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B323">
    <w:pPr>
      <w:pStyle w:val="2"/>
      <w:jc w:val="center"/>
    </w:pPr>
    <w:r>
      <w:fldChar w:fldCharType="begin"/>
    </w:r>
    <w:r>
      <w:instrText xml:space="preserve"> PAGE   \* MERGEFORMAT </w:instrText>
    </w:r>
    <w:r>
      <w:fldChar w:fldCharType="separate"/>
    </w:r>
    <w:r>
      <w:rPr>
        <w:lang w:val="zh-CN"/>
      </w:rPr>
      <w:t>-</w:t>
    </w:r>
    <w:r>
      <w:t xml:space="preserve"> 1 -</w:t>
    </w:r>
    <w:r>
      <w:fldChar w:fldCharType="end"/>
    </w:r>
  </w:p>
  <w:p w14:paraId="1B1BE31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83D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58E0B"/>
    <w:multiLevelType w:val="singleLevel"/>
    <w:tmpl w:val="59D58E0B"/>
    <w:lvl w:ilvl="0" w:tentative="0">
      <w:start w:val="4"/>
      <w:numFmt w:val="decimal"/>
      <w:suff w:val="nothing"/>
      <w:lvlText w:val="%1、"/>
      <w:lvlJc w:val="left"/>
      <w:rPr>
        <w:b/>
      </w:rPr>
    </w:lvl>
  </w:abstractNum>
  <w:abstractNum w:abstractNumId="1">
    <w:nsid w:val="6CF1463D"/>
    <w:multiLevelType w:val="singleLevel"/>
    <w:tmpl w:val="6CF1463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2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2025-04-18T02:23:08Z</dcterms:created>
  <dc:creator>Lenovo</dc:creator>
  <cp:lastModifiedBy>小棉袄</cp:lastModifiedBy>
  <dcterms:modified xsi:type="dcterms:W3CDTF">2025-04-18T02:23:33Z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eyJoZGlkIjoiZTk1MWFkMTM4ZmQyOGZiYzI5YWNjOWU5ODdmMmZiNDUiLCJ1c2VySWQiOiIzNjUwNTgzNDQifQ==</vt:lpwstr>
  </property>
  <property fmtid="{D5CDD505-2E9C-101B-9397-08002B2CF9AE}" pid="4" name="ICV">
    <vt:lpwstr>F35E32AD08B74C8EA56AA0950A6CC92E_12</vt:lpwstr>
  </property>
</Properties>
</file>